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9FC" w:rsidRDefault="005759FC" w:rsidP="007020D0">
      <w:pPr>
        <w:spacing w:after="270" w:line="240" w:lineRule="auto"/>
        <w:rPr>
          <w:rFonts w:ascii="Georgia" w:eastAsia="Times New Roman" w:hAnsi="Georgia" w:cs="Times New Roman"/>
          <w:color w:val="111111"/>
          <w:sz w:val="27"/>
          <w:szCs w:val="27"/>
          <w:u w:val="single"/>
        </w:rPr>
      </w:pPr>
      <w:r w:rsidRPr="005759FC">
        <w:rPr>
          <w:rFonts w:ascii="Georgia" w:eastAsia="Times New Roman" w:hAnsi="Georgia" w:cs="Times New Roman"/>
          <w:color w:val="111111"/>
          <w:sz w:val="27"/>
          <w:szCs w:val="27"/>
          <w:u w:val="single"/>
        </w:rPr>
        <w:t>Issue</w:t>
      </w:r>
    </w:p>
    <w:p w:rsidR="005759FC" w:rsidRDefault="005759FC" w:rsidP="007020D0">
      <w:pPr>
        <w:spacing w:after="270" w:line="240" w:lineRule="auto"/>
        <w:rPr>
          <w:rFonts w:ascii="Georgia" w:eastAsia="Times New Roman" w:hAnsi="Georgia" w:cs="Times New Roman"/>
          <w:color w:val="111111"/>
          <w:sz w:val="27"/>
          <w:szCs w:val="27"/>
        </w:rPr>
      </w:pPr>
      <w:r>
        <w:rPr>
          <w:rFonts w:ascii="Georgia" w:eastAsia="Times New Roman" w:hAnsi="Georgia" w:cs="Times New Roman"/>
          <w:color w:val="111111"/>
          <w:sz w:val="27"/>
          <w:szCs w:val="27"/>
        </w:rPr>
        <w:t xml:space="preserve">Call the Alaska delegation and urge them to (1) support completion of the environmental review of the Dakota Access pipeline and (2) support a process that </w:t>
      </w:r>
      <w:r w:rsidR="007020D0">
        <w:rPr>
          <w:rFonts w:ascii="Georgia" w:eastAsia="Times New Roman" w:hAnsi="Georgia" w:cs="Times New Roman"/>
          <w:color w:val="111111"/>
          <w:sz w:val="27"/>
          <w:szCs w:val="27"/>
        </w:rPr>
        <w:t>is sensitive</w:t>
      </w:r>
      <w:r>
        <w:rPr>
          <w:rFonts w:ascii="Georgia" w:eastAsia="Times New Roman" w:hAnsi="Georgia" w:cs="Times New Roman"/>
          <w:color w:val="111111"/>
          <w:sz w:val="27"/>
          <w:szCs w:val="27"/>
        </w:rPr>
        <w:t xml:space="preserve"> to the concerns of Native peoples affected by the pipeline.</w:t>
      </w:r>
    </w:p>
    <w:p w:rsidR="005759FC" w:rsidRDefault="005759FC" w:rsidP="007020D0">
      <w:pPr>
        <w:spacing w:after="270" w:line="240" w:lineRule="auto"/>
        <w:rPr>
          <w:rFonts w:ascii="Georgia" w:eastAsia="Times New Roman" w:hAnsi="Georgia" w:cs="Times New Roman"/>
          <w:color w:val="111111"/>
          <w:sz w:val="27"/>
          <w:szCs w:val="27"/>
          <w:u w:val="single"/>
        </w:rPr>
      </w:pPr>
      <w:r w:rsidRPr="005759FC">
        <w:rPr>
          <w:rFonts w:ascii="Georgia" w:eastAsia="Times New Roman" w:hAnsi="Georgia" w:cs="Times New Roman"/>
          <w:color w:val="111111"/>
          <w:sz w:val="27"/>
          <w:szCs w:val="27"/>
          <w:u w:val="single"/>
        </w:rPr>
        <w:t>Background</w:t>
      </w:r>
    </w:p>
    <w:p w:rsidR="005759FC" w:rsidRPr="005759FC" w:rsidRDefault="007020D0" w:rsidP="007020D0">
      <w:pPr>
        <w:spacing w:after="270" w:line="240" w:lineRule="auto"/>
        <w:rPr>
          <w:rFonts w:ascii="Georgia" w:eastAsia="Times New Roman" w:hAnsi="Georgia" w:cs="Times New Roman"/>
          <w:color w:val="111111"/>
          <w:sz w:val="27"/>
          <w:szCs w:val="27"/>
        </w:rPr>
      </w:pPr>
      <w:r>
        <w:rPr>
          <w:rFonts w:ascii="Georgia" w:eastAsia="Times New Roman" w:hAnsi="Georgia" w:cs="Times New Roman"/>
          <w:color w:val="111111"/>
          <w:sz w:val="27"/>
          <w:szCs w:val="27"/>
        </w:rPr>
        <w:t>The</w:t>
      </w:r>
      <w:r w:rsidR="005759FC" w:rsidRPr="005759FC">
        <w:rPr>
          <w:rFonts w:ascii="Georgia" w:eastAsia="Times New Roman" w:hAnsi="Georgia" w:cs="Times New Roman"/>
          <w:color w:val="111111"/>
          <w:sz w:val="27"/>
          <w:szCs w:val="27"/>
        </w:rPr>
        <w:t xml:space="preserve"> Army </w:t>
      </w:r>
      <w:r w:rsidR="00C55A75">
        <w:rPr>
          <w:rFonts w:ascii="Georgia" w:eastAsia="Times New Roman" w:hAnsi="Georgia" w:cs="Times New Roman"/>
          <w:color w:val="111111"/>
          <w:sz w:val="27"/>
          <w:szCs w:val="27"/>
        </w:rPr>
        <w:t xml:space="preserve">Corps of Engineers this week </w:t>
      </w:r>
      <w:r w:rsidR="005759FC" w:rsidRPr="005759FC">
        <w:rPr>
          <w:rFonts w:ascii="Georgia" w:eastAsia="Times New Roman" w:hAnsi="Georgia" w:cs="Times New Roman"/>
          <w:color w:val="111111"/>
          <w:sz w:val="27"/>
          <w:szCs w:val="27"/>
        </w:rPr>
        <w:t xml:space="preserve">granted Energy Transfer Partners formal permission to lay pipe under Lake Oahe, clearing the way for completion of </w:t>
      </w:r>
      <w:r w:rsidR="005759FC">
        <w:rPr>
          <w:rFonts w:ascii="Georgia" w:eastAsia="Times New Roman" w:hAnsi="Georgia" w:cs="Times New Roman"/>
          <w:color w:val="111111"/>
          <w:sz w:val="27"/>
          <w:szCs w:val="27"/>
        </w:rPr>
        <w:t xml:space="preserve">the Dakota Access pipeline.  Construction </w:t>
      </w:r>
      <w:r w:rsidR="00C55A75">
        <w:rPr>
          <w:rFonts w:ascii="Georgia" w:eastAsia="Times New Roman" w:hAnsi="Georgia" w:cs="Times New Roman"/>
          <w:color w:val="111111"/>
          <w:sz w:val="27"/>
          <w:szCs w:val="27"/>
        </w:rPr>
        <w:t xml:space="preserve">has now </w:t>
      </w:r>
      <w:r>
        <w:rPr>
          <w:rFonts w:ascii="Georgia" w:eastAsia="Times New Roman" w:hAnsi="Georgia" w:cs="Times New Roman"/>
          <w:color w:val="111111"/>
          <w:sz w:val="27"/>
          <w:szCs w:val="27"/>
        </w:rPr>
        <w:t>resumed</w:t>
      </w:r>
      <w:r w:rsidR="005759FC">
        <w:rPr>
          <w:rFonts w:ascii="Georgia" w:eastAsia="Times New Roman" w:hAnsi="Georgia" w:cs="Times New Roman"/>
          <w:color w:val="111111"/>
          <w:sz w:val="27"/>
          <w:szCs w:val="27"/>
        </w:rPr>
        <w:t>.</w:t>
      </w:r>
    </w:p>
    <w:p w:rsidR="005759FC" w:rsidRPr="005759FC" w:rsidRDefault="005759FC" w:rsidP="007020D0">
      <w:pPr>
        <w:spacing w:after="270" w:line="240" w:lineRule="auto"/>
        <w:rPr>
          <w:rFonts w:ascii="Georgia" w:eastAsia="Times New Roman" w:hAnsi="Georgia" w:cs="Times New Roman"/>
          <w:color w:val="111111"/>
          <w:sz w:val="27"/>
          <w:szCs w:val="27"/>
        </w:rPr>
      </w:pPr>
      <w:r w:rsidRPr="005759FC">
        <w:rPr>
          <w:rFonts w:ascii="Georgia" w:eastAsia="Times New Roman" w:hAnsi="Georgia" w:cs="Times New Roman"/>
          <w:color w:val="111111"/>
          <w:sz w:val="27"/>
          <w:szCs w:val="27"/>
        </w:rPr>
        <w:t xml:space="preserve">Work </w:t>
      </w:r>
      <w:r w:rsidR="007020D0">
        <w:rPr>
          <w:rFonts w:ascii="Georgia" w:eastAsia="Times New Roman" w:hAnsi="Georgia" w:cs="Times New Roman"/>
          <w:color w:val="111111"/>
          <w:sz w:val="27"/>
          <w:szCs w:val="27"/>
        </w:rPr>
        <w:t xml:space="preserve">on the project </w:t>
      </w:r>
      <w:r w:rsidRPr="005759FC">
        <w:rPr>
          <w:rFonts w:ascii="Georgia" w:eastAsia="Times New Roman" w:hAnsi="Georgia" w:cs="Times New Roman"/>
          <w:color w:val="111111"/>
          <w:sz w:val="27"/>
          <w:szCs w:val="27"/>
        </w:rPr>
        <w:t>was stalled for months due to opposition by the Standing Rock Sioux and Cheyenne River Sioux, as well as a prolonged court battle between the developer and the Army Corps of Engineers that oversees the federal land where the last segment of the pipeline is now being laid. Trump last month instructed the Corps to advance pipeline construction.</w:t>
      </w:r>
    </w:p>
    <w:p w:rsidR="005759FC" w:rsidRPr="005759FC" w:rsidRDefault="005759FC" w:rsidP="007020D0">
      <w:pPr>
        <w:spacing w:after="270" w:line="240" w:lineRule="auto"/>
        <w:rPr>
          <w:rFonts w:ascii="Georgia" w:eastAsia="Times New Roman" w:hAnsi="Georgia" w:cs="Times New Roman"/>
          <w:color w:val="111111"/>
          <w:sz w:val="27"/>
          <w:szCs w:val="27"/>
        </w:rPr>
      </w:pPr>
      <w:r w:rsidRPr="005759FC">
        <w:rPr>
          <w:rFonts w:ascii="Georgia" w:eastAsia="Times New Roman" w:hAnsi="Georgia" w:cs="Times New Roman"/>
          <w:color w:val="111111"/>
          <w:sz w:val="27"/>
          <w:szCs w:val="27"/>
        </w:rPr>
        <w:t>T</w:t>
      </w:r>
      <w:r>
        <w:rPr>
          <w:rFonts w:ascii="Georgia" w:eastAsia="Times New Roman" w:hAnsi="Georgia" w:cs="Times New Roman"/>
          <w:color w:val="111111"/>
          <w:sz w:val="27"/>
          <w:szCs w:val="27"/>
        </w:rPr>
        <w:t>oday, t</w:t>
      </w:r>
      <w:r w:rsidRPr="005759FC">
        <w:rPr>
          <w:rFonts w:ascii="Georgia" w:eastAsia="Times New Roman" w:hAnsi="Georgia" w:cs="Times New Roman"/>
          <w:color w:val="111111"/>
          <w:sz w:val="27"/>
          <w:szCs w:val="27"/>
        </w:rPr>
        <w:t xml:space="preserve">he Cheyenne River Sioux asked a federal judge to stop work while a lawsuit filed earlier against the pipeline proceeds. </w:t>
      </w:r>
      <w:r>
        <w:rPr>
          <w:rFonts w:ascii="Georgia" w:eastAsia="Times New Roman" w:hAnsi="Georgia" w:cs="Times New Roman"/>
          <w:color w:val="111111"/>
          <w:sz w:val="27"/>
          <w:szCs w:val="27"/>
        </w:rPr>
        <w:t xml:space="preserve">The lawsuit maintains that the pipeline project threatens water and cultural sights.  The Sioux </w:t>
      </w:r>
      <w:r w:rsidR="0092401B">
        <w:rPr>
          <w:rFonts w:ascii="Georgia" w:eastAsia="Times New Roman" w:hAnsi="Georgia" w:cs="Times New Roman"/>
          <w:color w:val="111111"/>
          <w:sz w:val="27"/>
          <w:szCs w:val="27"/>
        </w:rPr>
        <w:t>may also</w:t>
      </w:r>
      <w:r>
        <w:rPr>
          <w:rFonts w:ascii="Georgia" w:eastAsia="Times New Roman" w:hAnsi="Georgia" w:cs="Times New Roman"/>
          <w:color w:val="111111"/>
          <w:sz w:val="27"/>
          <w:szCs w:val="27"/>
        </w:rPr>
        <w:t xml:space="preserve"> pursue a claim on freedom-of-religion grounds. </w:t>
      </w:r>
    </w:p>
    <w:p w:rsidR="005759FC" w:rsidRPr="005759FC" w:rsidRDefault="005759FC" w:rsidP="007020D0">
      <w:pPr>
        <w:spacing w:after="270" w:line="240" w:lineRule="auto"/>
        <w:rPr>
          <w:rFonts w:ascii="Georgia" w:eastAsia="Times New Roman" w:hAnsi="Georgia" w:cs="Times New Roman"/>
          <w:color w:val="111111"/>
          <w:sz w:val="27"/>
          <w:szCs w:val="27"/>
        </w:rPr>
      </w:pPr>
      <w:r w:rsidRPr="005759FC">
        <w:rPr>
          <w:rFonts w:ascii="Georgia" w:eastAsia="Times New Roman" w:hAnsi="Georgia" w:cs="Times New Roman"/>
          <w:color w:val="111111"/>
          <w:sz w:val="27"/>
          <w:szCs w:val="27"/>
        </w:rPr>
        <w:t>An assessment conducted last year determined the river crossing would not have a significant effect on the environment. However, the Army decided in December that further study was warranted to address tribal concerns.</w:t>
      </w:r>
    </w:p>
    <w:p w:rsidR="005759FC" w:rsidRDefault="005759FC" w:rsidP="007020D0">
      <w:pPr>
        <w:spacing w:after="270" w:line="240" w:lineRule="auto"/>
        <w:rPr>
          <w:rFonts w:ascii="Georgia" w:eastAsia="Times New Roman" w:hAnsi="Georgia" w:cs="Times New Roman"/>
          <w:color w:val="111111"/>
          <w:sz w:val="27"/>
          <w:szCs w:val="27"/>
        </w:rPr>
      </w:pPr>
      <w:r w:rsidRPr="005759FC">
        <w:rPr>
          <w:rFonts w:ascii="Georgia" w:eastAsia="Times New Roman" w:hAnsi="Georgia" w:cs="Times New Roman"/>
          <w:color w:val="111111"/>
          <w:sz w:val="27"/>
          <w:szCs w:val="27"/>
        </w:rPr>
        <w:t>The Corps launched an environmental impact study on Jan. 18, but Trump signed an executive action six days later telling the Corps to allow the company to proceed with construction. Legal experts have disagreed on whether the Army can arbitrarily change its mind because of the change in White House administrations.</w:t>
      </w:r>
    </w:p>
    <w:p w:rsidR="00C10E46" w:rsidRDefault="007020D0" w:rsidP="00C10E46">
      <w:pPr>
        <w:shd w:val="clear" w:color="auto" w:fill="FFFFFF"/>
        <w:rPr>
          <w:rFonts w:ascii="Georgia" w:eastAsia="Times New Roman" w:hAnsi="Georgia" w:cs="Times New Roman"/>
          <w:color w:val="111111"/>
          <w:sz w:val="27"/>
          <w:szCs w:val="27"/>
        </w:rPr>
      </w:pPr>
      <w:r>
        <w:rPr>
          <w:rFonts w:ascii="Georgia" w:eastAsia="Times New Roman" w:hAnsi="Georgia" w:cs="Times New Roman"/>
          <w:color w:val="111111"/>
          <w:sz w:val="27"/>
          <w:szCs w:val="27"/>
        </w:rPr>
        <w:t xml:space="preserve">In related news, </w:t>
      </w:r>
      <w:r w:rsidR="00C10E46">
        <w:rPr>
          <w:rFonts w:ascii="Georgia" w:eastAsia="Times New Roman" w:hAnsi="Georgia" w:cs="Times New Roman"/>
          <w:color w:val="111111"/>
          <w:sz w:val="27"/>
          <w:szCs w:val="27"/>
        </w:rPr>
        <w:t xml:space="preserve">Seattle </w:t>
      </w:r>
      <w:r>
        <w:rPr>
          <w:rFonts w:ascii="Georgia" w:eastAsia="Times New Roman" w:hAnsi="Georgia" w:cs="Times New Roman"/>
          <w:color w:val="111111"/>
          <w:sz w:val="27"/>
          <w:szCs w:val="27"/>
        </w:rPr>
        <w:t xml:space="preserve">yesterday (February 8) </w:t>
      </w:r>
      <w:r w:rsidR="00C10E46">
        <w:rPr>
          <w:rFonts w:ascii="Georgia" w:eastAsia="Times New Roman" w:hAnsi="Georgia" w:cs="Times New Roman"/>
          <w:color w:val="111111"/>
          <w:sz w:val="27"/>
          <w:szCs w:val="27"/>
        </w:rPr>
        <w:t>became the first major city to cut financial ties with Wells Fargo over the Dakota Access Pipeline.  Council members voted unanimously to divest $3 billion from the bank as part of an ordinance dealing with city funds and ethical banking standards.</w:t>
      </w:r>
    </w:p>
    <w:p w:rsidR="0092401B" w:rsidRDefault="0092401B" w:rsidP="005759FC">
      <w:pPr>
        <w:spacing w:after="270" w:line="432" w:lineRule="atLeast"/>
        <w:rPr>
          <w:rFonts w:ascii="Georgia" w:eastAsia="Times New Roman" w:hAnsi="Georgia" w:cs="Times New Roman"/>
          <w:color w:val="111111"/>
          <w:sz w:val="27"/>
          <w:szCs w:val="27"/>
          <w:u w:val="single"/>
        </w:rPr>
      </w:pPr>
      <w:r>
        <w:rPr>
          <w:rFonts w:ascii="Georgia" w:eastAsia="Times New Roman" w:hAnsi="Georgia" w:cs="Times New Roman"/>
          <w:color w:val="111111"/>
          <w:sz w:val="27"/>
          <w:szCs w:val="27"/>
          <w:u w:val="single"/>
        </w:rPr>
        <w:t>Call to action</w:t>
      </w:r>
    </w:p>
    <w:p w:rsidR="00C10E46" w:rsidRDefault="00C10E46" w:rsidP="00C10E46">
      <w:pPr>
        <w:rPr>
          <w:rFonts w:ascii="Georgia" w:hAnsi="Georgia"/>
          <w:sz w:val="27"/>
          <w:szCs w:val="27"/>
        </w:rPr>
      </w:pPr>
      <w:r w:rsidRPr="00C10E46">
        <w:rPr>
          <w:rFonts w:ascii="Georgia" w:hAnsi="Georgia"/>
          <w:sz w:val="27"/>
          <w:szCs w:val="27"/>
        </w:rPr>
        <w:lastRenderedPageBreak/>
        <w:t xml:space="preserve">Call Lisa Murkowski’s </w:t>
      </w:r>
      <w:r w:rsidR="006701BE">
        <w:rPr>
          <w:rFonts w:ascii="Georgia" w:hAnsi="Georgia"/>
          <w:sz w:val="27"/>
          <w:szCs w:val="27"/>
        </w:rPr>
        <w:t>office at 202-</w:t>
      </w:r>
      <w:r w:rsidRPr="00C10E46">
        <w:rPr>
          <w:rFonts w:ascii="Georgia" w:hAnsi="Georgia"/>
          <w:sz w:val="27"/>
          <w:szCs w:val="27"/>
        </w:rPr>
        <w:t>224-6665 (if you can’t get through after multiple tries, try her Anchorage number,</w:t>
      </w:r>
      <w:r w:rsidR="006701BE">
        <w:rPr>
          <w:rFonts w:ascii="Georgia" w:hAnsi="Georgia"/>
          <w:sz w:val="27"/>
          <w:szCs w:val="27"/>
        </w:rPr>
        <w:t xml:space="preserve"> 907-</w:t>
      </w:r>
      <w:r w:rsidRPr="00C10E46">
        <w:rPr>
          <w:rFonts w:ascii="Georgia" w:hAnsi="Georgia"/>
          <w:sz w:val="27"/>
          <w:szCs w:val="27"/>
        </w:rPr>
        <w:t xml:space="preserve">271-3735).  </w:t>
      </w:r>
      <w:r>
        <w:rPr>
          <w:rFonts w:ascii="Georgia" w:hAnsi="Georgia"/>
          <w:sz w:val="27"/>
          <w:szCs w:val="27"/>
        </w:rPr>
        <w:t xml:space="preserve">Send a follow-up email to </w:t>
      </w:r>
      <w:hyperlink r:id="rId5" w:history="1">
        <w:r w:rsidRPr="00C10E46">
          <w:rPr>
            <w:rStyle w:val="Hyperlink"/>
            <w:rFonts w:ascii="Georgia" w:hAnsi="Georgia"/>
            <w:sz w:val="27"/>
            <w:szCs w:val="27"/>
          </w:rPr>
          <w:t>Chelsea_Holt@Murkowski.senate.gov</w:t>
        </w:r>
      </w:hyperlink>
      <w:r>
        <w:rPr>
          <w:rFonts w:ascii="Georgia" w:hAnsi="Georgia"/>
          <w:sz w:val="27"/>
          <w:szCs w:val="27"/>
        </w:rPr>
        <w:t>.</w:t>
      </w:r>
    </w:p>
    <w:p w:rsidR="00C10E46" w:rsidRDefault="00C10E46" w:rsidP="00C10E46">
      <w:pPr>
        <w:rPr>
          <w:rFonts w:ascii="Georgia" w:hAnsi="Georgia"/>
          <w:sz w:val="27"/>
          <w:szCs w:val="27"/>
        </w:rPr>
      </w:pPr>
      <w:r>
        <w:rPr>
          <w:rFonts w:ascii="Georgia" w:hAnsi="Georgia"/>
          <w:sz w:val="27"/>
          <w:szCs w:val="27"/>
        </w:rPr>
        <w:t>Call</w:t>
      </w:r>
      <w:r w:rsidR="006701BE">
        <w:rPr>
          <w:rFonts w:ascii="Georgia" w:hAnsi="Georgia"/>
          <w:sz w:val="27"/>
          <w:szCs w:val="27"/>
        </w:rPr>
        <w:t xml:space="preserve"> Dan Sullivan at 202-</w:t>
      </w:r>
      <w:r w:rsidRPr="00C10E46">
        <w:rPr>
          <w:rFonts w:ascii="Georgia" w:hAnsi="Georgia"/>
          <w:sz w:val="27"/>
          <w:szCs w:val="27"/>
        </w:rPr>
        <w:t>224-30</w:t>
      </w:r>
      <w:r w:rsidR="006701BE">
        <w:rPr>
          <w:rFonts w:ascii="Georgia" w:hAnsi="Georgia"/>
          <w:sz w:val="27"/>
          <w:szCs w:val="27"/>
        </w:rPr>
        <w:t>04 (his Anchorage number is 907-</w:t>
      </w:r>
      <w:r w:rsidRPr="00C10E46">
        <w:rPr>
          <w:rFonts w:ascii="Georgia" w:hAnsi="Georgia"/>
          <w:sz w:val="27"/>
          <w:szCs w:val="27"/>
        </w:rPr>
        <w:t xml:space="preserve">271-5915) and go through this same process.  </w:t>
      </w:r>
      <w:r>
        <w:rPr>
          <w:rFonts w:ascii="Georgia" w:hAnsi="Georgia"/>
          <w:sz w:val="27"/>
          <w:szCs w:val="27"/>
        </w:rPr>
        <w:t>Send a follow up email to</w:t>
      </w:r>
      <w:r w:rsidRPr="00C10E46">
        <w:rPr>
          <w:rFonts w:ascii="Georgia" w:hAnsi="Georgia"/>
          <w:sz w:val="27"/>
          <w:szCs w:val="27"/>
        </w:rPr>
        <w:t xml:space="preserve"> </w:t>
      </w:r>
      <w:hyperlink r:id="rId6" w:history="1">
        <w:r w:rsidRPr="00C10E46">
          <w:rPr>
            <w:rStyle w:val="Hyperlink"/>
            <w:rFonts w:ascii="Georgia" w:hAnsi="Georgia"/>
            <w:sz w:val="27"/>
            <w:szCs w:val="27"/>
          </w:rPr>
          <w:t>Alex_Schenck@Sullivan.senate.gov</w:t>
        </w:r>
      </w:hyperlink>
      <w:r w:rsidRPr="00C10E46">
        <w:rPr>
          <w:rFonts w:ascii="Georgia" w:hAnsi="Georgia"/>
          <w:sz w:val="27"/>
          <w:szCs w:val="27"/>
        </w:rPr>
        <w:t xml:space="preserve">.  </w:t>
      </w:r>
    </w:p>
    <w:p w:rsidR="006701BE" w:rsidRPr="00D408B2" w:rsidRDefault="006701BE" w:rsidP="00C10E46">
      <w:pPr>
        <w:rPr>
          <w:rFonts w:ascii="Georgia" w:hAnsi="Georgia"/>
          <w:b/>
          <w:sz w:val="27"/>
          <w:szCs w:val="27"/>
        </w:rPr>
      </w:pPr>
      <w:r>
        <w:rPr>
          <w:rFonts w:ascii="Georgia" w:hAnsi="Georgia"/>
          <w:sz w:val="27"/>
          <w:szCs w:val="27"/>
        </w:rPr>
        <w:t xml:space="preserve">Call Don Young at 202-225-5765 (his Anchorage number is 271-5978).  Send a follow-up email to </w:t>
      </w:r>
      <w:bookmarkStart w:id="0" w:name="_GoBack"/>
      <w:bookmarkEnd w:id="0"/>
      <w:r w:rsidR="00D408B2">
        <w:rPr>
          <w:rFonts w:ascii="Georgia" w:hAnsi="Georgia"/>
          <w:sz w:val="27"/>
          <w:szCs w:val="27"/>
        </w:rPr>
        <w:fldChar w:fldCharType="begin"/>
      </w:r>
      <w:r w:rsidR="00D408B2">
        <w:rPr>
          <w:rFonts w:ascii="Georgia" w:hAnsi="Georgia"/>
          <w:sz w:val="27"/>
          <w:szCs w:val="27"/>
        </w:rPr>
        <w:instrText xml:space="preserve"> HYPERLINK "mailto:</w:instrText>
      </w:r>
      <w:r w:rsidR="00D408B2" w:rsidRPr="00D408B2">
        <w:rPr>
          <w:rFonts w:ascii="Georgia" w:hAnsi="Georgia"/>
          <w:sz w:val="27"/>
          <w:szCs w:val="27"/>
        </w:rPr>
        <w:instrText>Michael.DeFilippis@mail.house.gov</w:instrText>
      </w:r>
      <w:r w:rsidR="00D408B2">
        <w:rPr>
          <w:rFonts w:ascii="Georgia" w:hAnsi="Georgia"/>
          <w:sz w:val="27"/>
          <w:szCs w:val="27"/>
        </w:rPr>
        <w:instrText xml:space="preserve">" </w:instrText>
      </w:r>
      <w:r w:rsidR="00D408B2">
        <w:rPr>
          <w:rFonts w:ascii="Georgia" w:hAnsi="Georgia"/>
          <w:sz w:val="27"/>
          <w:szCs w:val="27"/>
        </w:rPr>
        <w:fldChar w:fldCharType="separate"/>
      </w:r>
      <w:r w:rsidR="00D408B2" w:rsidRPr="00B809A4">
        <w:rPr>
          <w:rStyle w:val="Hyperlink"/>
          <w:rFonts w:ascii="Georgia" w:hAnsi="Georgia"/>
          <w:sz w:val="27"/>
          <w:szCs w:val="27"/>
        </w:rPr>
        <w:t>Michael.DeFilippis@mail.house.gov</w:t>
      </w:r>
      <w:r w:rsidR="00D408B2">
        <w:rPr>
          <w:rFonts w:ascii="Georgia" w:hAnsi="Georgia"/>
          <w:sz w:val="27"/>
          <w:szCs w:val="27"/>
        </w:rPr>
        <w:fldChar w:fldCharType="end"/>
      </w:r>
      <w:r>
        <w:rPr>
          <w:rFonts w:ascii="Georgia" w:hAnsi="Georgia"/>
          <w:sz w:val="27"/>
          <w:szCs w:val="27"/>
        </w:rPr>
        <w:t>.</w:t>
      </w:r>
      <w:r w:rsidR="00D408B2">
        <w:rPr>
          <w:rFonts w:ascii="Georgia" w:hAnsi="Georgia"/>
          <w:sz w:val="27"/>
          <w:szCs w:val="27"/>
        </w:rPr>
        <w:t xml:space="preserve"> </w:t>
      </w:r>
    </w:p>
    <w:p w:rsidR="007020D0" w:rsidRDefault="007020D0" w:rsidP="00C10E46">
      <w:pPr>
        <w:rPr>
          <w:rFonts w:ascii="Georgia" w:hAnsi="Georgia"/>
          <w:sz w:val="27"/>
          <w:szCs w:val="27"/>
        </w:rPr>
      </w:pPr>
      <w:r>
        <w:rPr>
          <w:rFonts w:ascii="Georgia" w:hAnsi="Georgia"/>
          <w:sz w:val="27"/>
          <w:szCs w:val="27"/>
        </w:rPr>
        <w:t>Also consider divesting from Wells Fargo and telling them why.</w:t>
      </w:r>
    </w:p>
    <w:p w:rsidR="006701BE" w:rsidRDefault="00567886" w:rsidP="006701BE">
      <w:pPr>
        <w:spacing w:after="270" w:line="432" w:lineRule="atLeast"/>
        <w:rPr>
          <w:rFonts w:ascii="Georgia" w:eastAsia="Times New Roman" w:hAnsi="Georgia" w:cs="Times New Roman"/>
          <w:color w:val="111111"/>
          <w:sz w:val="27"/>
          <w:szCs w:val="27"/>
          <w:u w:val="single"/>
        </w:rPr>
      </w:pPr>
      <w:r>
        <w:rPr>
          <w:rFonts w:ascii="Georgia" w:eastAsia="Times New Roman" w:hAnsi="Georgia" w:cs="Times New Roman"/>
          <w:color w:val="111111"/>
          <w:sz w:val="27"/>
          <w:szCs w:val="27"/>
          <w:u w:val="single"/>
        </w:rPr>
        <w:t>Talking point</w:t>
      </w:r>
    </w:p>
    <w:p w:rsidR="00567886" w:rsidRPr="00567886" w:rsidRDefault="00567886" w:rsidP="006701BE">
      <w:pPr>
        <w:spacing w:after="270" w:line="432" w:lineRule="atLeast"/>
        <w:rPr>
          <w:rFonts w:ascii="Georgia" w:eastAsia="Times New Roman" w:hAnsi="Georgia" w:cs="Times New Roman"/>
          <w:color w:val="111111"/>
          <w:sz w:val="27"/>
          <w:szCs w:val="27"/>
        </w:rPr>
      </w:pPr>
      <w:r>
        <w:rPr>
          <w:rFonts w:ascii="Georgia" w:eastAsia="Times New Roman" w:hAnsi="Georgia" w:cs="Times New Roman"/>
          <w:color w:val="111111"/>
          <w:sz w:val="27"/>
          <w:szCs w:val="27"/>
        </w:rPr>
        <w:t xml:space="preserve">I understand that the senator [congressman] </w:t>
      </w:r>
      <w:r w:rsidR="007020D0">
        <w:rPr>
          <w:rFonts w:ascii="Georgia" w:eastAsia="Times New Roman" w:hAnsi="Georgia" w:cs="Times New Roman"/>
          <w:color w:val="111111"/>
          <w:sz w:val="27"/>
          <w:szCs w:val="27"/>
        </w:rPr>
        <w:t>has supported</w:t>
      </w:r>
      <w:r>
        <w:rPr>
          <w:rFonts w:ascii="Georgia" w:eastAsia="Times New Roman" w:hAnsi="Georgia" w:cs="Times New Roman"/>
          <w:color w:val="111111"/>
          <w:sz w:val="27"/>
          <w:szCs w:val="27"/>
        </w:rPr>
        <w:t xml:space="preserve"> construction of the Dakota Access pipel</w:t>
      </w:r>
      <w:r w:rsidR="007020D0">
        <w:rPr>
          <w:rFonts w:ascii="Georgia" w:eastAsia="Times New Roman" w:hAnsi="Georgia" w:cs="Times New Roman"/>
          <w:color w:val="111111"/>
          <w:sz w:val="27"/>
          <w:szCs w:val="27"/>
        </w:rPr>
        <w:t>ine but I believe the Trump Administration may have acted outside its legal authority by halting the Army Corps of Engineers environmental review without providing any valid basis for doing so.  I also believe the way the administration is pushing the project forward shows no sensitivity to the concerns of Native peoples affected by the pipeline.  Is the senator [congressman] going to stand up for Native peoples and demand that the administration complete its environmental review and take into account Native concerns before pushing ahead with the pipeline?</w:t>
      </w:r>
    </w:p>
    <w:p w:rsidR="006701BE" w:rsidRDefault="006701BE" w:rsidP="006701BE">
      <w:pPr>
        <w:spacing w:after="270" w:line="432" w:lineRule="atLeast"/>
        <w:rPr>
          <w:rFonts w:ascii="Georgia" w:eastAsia="Times New Roman" w:hAnsi="Georgia" w:cs="Times New Roman"/>
          <w:color w:val="111111"/>
          <w:sz w:val="27"/>
          <w:szCs w:val="27"/>
          <w:u w:val="single"/>
        </w:rPr>
      </w:pPr>
    </w:p>
    <w:p w:rsidR="00B906FF" w:rsidRDefault="00B906FF" w:rsidP="006701BE"/>
    <w:sectPr w:rsidR="00B906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9FC"/>
    <w:rsid w:val="00567886"/>
    <w:rsid w:val="005759FC"/>
    <w:rsid w:val="006701BE"/>
    <w:rsid w:val="007020D0"/>
    <w:rsid w:val="0092401B"/>
    <w:rsid w:val="00B906FF"/>
    <w:rsid w:val="00C10E46"/>
    <w:rsid w:val="00C55A75"/>
    <w:rsid w:val="00D40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59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line">
    <w:name w:val="headline"/>
    <w:basedOn w:val="Normal"/>
    <w:rsid w:val="005759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gline">
    <w:name w:val="tagline"/>
    <w:basedOn w:val="Normal"/>
    <w:rsid w:val="005759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line-share-btn-label">
    <w:name w:val="inline-share-btn-label"/>
    <w:basedOn w:val="DefaultParagraphFont"/>
    <w:rsid w:val="00C10E46"/>
  </w:style>
  <w:style w:type="character" w:customStyle="1" w:styleId="apple-converted-space">
    <w:name w:val="apple-converted-space"/>
    <w:basedOn w:val="DefaultParagraphFont"/>
    <w:rsid w:val="00C10E46"/>
  </w:style>
  <w:style w:type="paragraph" w:customStyle="1" w:styleId="font8">
    <w:name w:val="font_8"/>
    <w:basedOn w:val="Normal"/>
    <w:rsid w:val="00C10E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7">
    <w:name w:val="font_7"/>
    <w:basedOn w:val="Normal"/>
    <w:rsid w:val="00C10E4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10E4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59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line">
    <w:name w:val="headline"/>
    <w:basedOn w:val="Normal"/>
    <w:rsid w:val="005759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gline">
    <w:name w:val="tagline"/>
    <w:basedOn w:val="Normal"/>
    <w:rsid w:val="005759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line-share-btn-label">
    <w:name w:val="inline-share-btn-label"/>
    <w:basedOn w:val="DefaultParagraphFont"/>
    <w:rsid w:val="00C10E46"/>
  </w:style>
  <w:style w:type="character" w:customStyle="1" w:styleId="apple-converted-space">
    <w:name w:val="apple-converted-space"/>
    <w:basedOn w:val="DefaultParagraphFont"/>
    <w:rsid w:val="00C10E46"/>
  </w:style>
  <w:style w:type="paragraph" w:customStyle="1" w:styleId="font8">
    <w:name w:val="font_8"/>
    <w:basedOn w:val="Normal"/>
    <w:rsid w:val="00C10E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7">
    <w:name w:val="font_7"/>
    <w:basedOn w:val="Normal"/>
    <w:rsid w:val="00C10E4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10E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900755">
      <w:bodyDiv w:val="1"/>
      <w:marLeft w:val="0"/>
      <w:marRight w:val="0"/>
      <w:marTop w:val="0"/>
      <w:marBottom w:val="0"/>
      <w:divBdr>
        <w:top w:val="none" w:sz="0" w:space="0" w:color="auto"/>
        <w:left w:val="none" w:sz="0" w:space="0" w:color="auto"/>
        <w:bottom w:val="none" w:sz="0" w:space="0" w:color="auto"/>
        <w:right w:val="none" w:sz="0" w:space="0" w:color="auto"/>
      </w:divBdr>
      <w:divsChild>
        <w:div w:id="1904366813">
          <w:marLeft w:val="0"/>
          <w:marRight w:val="0"/>
          <w:marTop w:val="0"/>
          <w:marBottom w:val="150"/>
          <w:divBdr>
            <w:top w:val="none" w:sz="0" w:space="0" w:color="auto"/>
            <w:left w:val="none" w:sz="0" w:space="0" w:color="auto"/>
            <w:bottom w:val="none" w:sz="0" w:space="0" w:color="auto"/>
            <w:right w:val="none" w:sz="0" w:space="0" w:color="auto"/>
          </w:divBdr>
          <w:divsChild>
            <w:div w:id="122371765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52680256">
      <w:bodyDiv w:val="1"/>
      <w:marLeft w:val="0"/>
      <w:marRight w:val="0"/>
      <w:marTop w:val="0"/>
      <w:marBottom w:val="0"/>
      <w:divBdr>
        <w:top w:val="none" w:sz="0" w:space="0" w:color="auto"/>
        <w:left w:val="none" w:sz="0" w:space="0" w:color="auto"/>
        <w:bottom w:val="none" w:sz="0" w:space="0" w:color="auto"/>
        <w:right w:val="none" w:sz="0" w:space="0" w:color="auto"/>
      </w:divBdr>
    </w:div>
    <w:div w:id="1900283051">
      <w:bodyDiv w:val="1"/>
      <w:marLeft w:val="0"/>
      <w:marRight w:val="0"/>
      <w:marTop w:val="0"/>
      <w:marBottom w:val="0"/>
      <w:divBdr>
        <w:top w:val="none" w:sz="0" w:space="0" w:color="auto"/>
        <w:left w:val="none" w:sz="0" w:space="0" w:color="auto"/>
        <w:bottom w:val="none" w:sz="0" w:space="0" w:color="auto"/>
        <w:right w:val="none" w:sz="0" w:space="0" w:color="auto"/>
      </w:divBdr>
    </w:div>
    <w:div w:id="1944992265">
      <w:bodyDiv w:val="1"/>
      <w:marLeft w:val="0"/>
      <w:marRight w:val="0"/>
      <w:marTop w:val="0"/>
      <w:marBottom w:val="0"/>
      <w:divBdr>
        <w:top w:val="none" w:sz="0" w:space="0" w:color="auto"/>
        <w:left w:val="none" w:sz="0" w:space="0" w:color="auto"/>
        <w:bottom w:val="none" w:sz="0" w:space="0" w:color="auto"/>
        <w:right w:val="none" w:sz="0" w:space="0" w:color="auto"/>
      </w:divBdr>
      <w:divsChild>
        <w:div w:id="551696508">
          <w:marLeft w:val="0"/>
          <w:marRight w:val="0"/>
          <w:marTop w:val="0"/>
          <w:marBottom w:val="270"/>
          <w:divBdr>
            <w:top w:val="none" w:sz="0" w:space="0" w:color="auto"/>
            <w:left w:val="none" w:sz="0" w:space="0" w:color="auto"/>
            <w:bottom w:val="none" w:sz="0" w:space="0" w:color="auto"/>
            <w:right w:val="none" w:sz="0" w:space="0" w:color="auto"/>
          </w:divBdr>
          <w:divsChild>
            <w:div w:id="1213813780">
              <w:marLeft w:val="0"/>
              <w:marRight w:val="0"/>
              <w:marTop w:val="0"/>
              <w:marBottom w:val="0"/>
              <w:divBdr>
                <w:top w:val="single" w:sz="6" w:space="5" w:color="D5D5D5"/>
                <w:left w:val="none" w:sz="0" w:space="0" w:color="auto"/>
                <w:bottom w:val="single" w:sz="6" w:space="0" w:color="D5D5D5"/>
                <w:right w:val="none" w:sz="0" w:space="0" w:color="auto"/>
              </w:divBdr>
              <w:divsChild>
                <w:div w:id="1845585439">
                  <w:marLeft w:val="0"/>
                  <w:marRight w:val="-150"/>
                  <w:marTop w:val="0"/>
                  <w:marBottom w:val="0"/>
                  <w:divBdr>
                    <w:top w:val="none" w:sz="0" w:space="0" w:color="auto"/>
                    <w:left w:val="none" w:sz="0" w:space="0" w:color="auto"/>
                    <w:bottom w:val="none" w:sz="0" w:space="0" w:color="auto"/>
                    <w:right w:val="none" w:sz="0" w:space="0" w:color="auto"/>
                  </w:divBdr>
                  <w:divsChild>
                    <w:div w:id="367265597">
                      <w:marLeft w:val="0"/>
                      <w:marRight w:val="0"/>
                      <w:marTop w:val="0"/>
                      <w:marBottom w:val="0"/>
                      <w:divBdr>
                        <w:top w:val="none" w:sz="0" w:space="0" w:color="auto"/>
                        <w:left w:val="none" w:sz="0" w:space="0" w:color="auto"/>
                        <w:bottom w:val="none" w:sz="0" w:space="0" w:color="auto"/>
                        <w:right w:val="none" w:sz="0" w:space="0" w:color="auto"/>
                      </w:divBdr>
                    </w:div>
                    <w:div w:id="74136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lex_Schenck@Sullivan.senate.gov" TargetMode="External"/><Relationship Id="rId5" Type="http://schemas.openxmlformats.org/officeDocument/2006/relationships/hyperlink" Target="mailto:Chelsea_Holt@Murkowski.senate.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501</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dcterms:created xsi:type="dcterms:W3CDTF">2017-02-09T16:26:00Z</dcterms:created>
  <dcterms:modified xsi:type="dcterms:W3CDTF">2017-02-09T18:17:00Z</dcterms:modified>
</cp:coreProperties>
</file>